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F1" w:rsidRPr="00172117" w:rsidRDefault="00681DA2" w:rsidP="00C21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72117">
        <w:rPr>
          <w:rFonts w:ascii="Times New Roman" w:hAnsi="Times New Roman" w:cs="Times New Roman"/>
          <w:b/>
          <w:sz w:val="28"/>
          <w:szCs w:val="28"/>
        </w:rPr>
        <w:t>DIVERSIDADE CULTURAL: UM OLHAR ATRAVÉS DA LITERATURA</w:t>
      </w:r>
    </w:p>
    <w:p w:rsidR="00F90B33" w:rsidRDefault="00C21466" w:rsidP="00F90B3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Anicleide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Sousa/Monitora voluntária-(2012.1) e Graduanda em História/UFPB-      </w:t>
      </w:r>
      <w:hyperlink r:id="rId9" w:history="1">
        <w:r w:rsidR="00F90B33" w:rsidRPr="00B1611F">
          <w:rPr>
            <w:rStyle w:val="Hyperlink"/>
            <w:rFonts w:ascii="Times New Roman" w:hAnsi="Times New Roman" w:cs="Times New Roman"/>
            <w:sz w:val="24"/>
            <w:szCs w:val="24"/>
          </w:rPr>
          <w:t>cleidinhasousa19@hotmail.com</w:t>
        </w:r>
      </w:hyperlink>
    </w:p>
    <w:p w:rsidR="00F90B33" w:rsidRDefault="00C21466" w:rsidP="00F90B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Solange P. Rocha/Professora Orientadora-DH/PPGH/NEABI/UFPB-                            </w:t>
      </w:r>
      <w:hyperlink r:id="rId10" w:history="1">
        <w:r w:rsidR="00F90B33" w:rsidRPr="00B1611F">
          <w:rPr>
            <w:rStyle w:val="Hyperlink"/>
            <w:rFonts w:ascii="Times New Roman" w:hAnsi="Times New Roman" w:cs="Times New Roman"/>
            <w:sz w:val="24"/>
            <w:szCs w:val="24"/>
          </w:rPr>
          <w:t>banto20@gmail.com</w:t>
        </w:r>
      </w:hyperlink>
    </w:p>
    <w:p w:rsidR="00F56DF1" w:rsidRPr="00C21466" w:rsidRDefault="00C21466" w:rsidP="00C214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 Ciências Humanas Letras e Artes/Departamento de História/MONITORIA</w:t>
      </w:r>
    </w:p>
    <w:p w:rsidR="00DD0475" w:rsidRDefault="00F56DF1" w:rsidP="00B76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hAnsi="Times New Roman" w:cs="Times New Roman"/>
          <w:sz w:val="24"/>
          <w:szCs w:val="24"/>
        </w:rPr>
        <w:t xml:space="preserve"> O presente trabalho tem objetivo de apresentar uma experiência de monitoria na disciplina de História do Brasil II (Império: 1822-1880), no Departamento de História/UFPB, realizado durante o primeiro semestre do ano de 2012.1, no qual estudamos </w:t>
      </w:r>
      <w:r w:rsidR="00DD0475">
        <w:rPr>
          <w:rFonts w:ascii="Times New Roman" w:hAnsi="Times New Roman" w:cs="Times New Roman"/>
          <w:sz w:val="24"/>
          <w:szCs w:val="24"/>
        </w:rPr>
        <w:t>na disciplina de História do Brasil (</w:t>
      </w:r>
      <w:proofErr w:type="gramStart"/>
      <w:r w:rsidR="00DD0475">
        <w:rPr>
          <w:rFonts w:ascii="Times New Roman" w:hAnsi="Times New Roman" w:cs="Times New Roman"/>
          <w:sz w:val="24"/>
          <w:szCs w:val="24"/>
        </w:rPr>
        <w:t>1822-1889, período</w:t>
      </w:r>
      <w:proofErr w:type="gramEnd"/>
      <w:r w:rsidR="00DD0475">
        <w:rPr>
          <w:rFonts w:ascii="Times New Roman" w:hAnsi="Times New Roman" w:cs="Times New Roman"/>
          <w:sz w:val="24"/>
          <w:szCs w:val="24"/>
        </w:rPr>
        <w:t xml:space="preserve"> monárquico). Além das temáticas referentes </w:t>
      </w:r>
      <w:proofErr w:type="gramStart"/>
      <w:r w:rsidR="00DD04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D0475">
        <w:rPr>
          <w:rFonts w:ascii="Times New Roman" w:hAnsi="Times New Roman" w:cs="Times New Roman"/>
          <w:sz w:val="24"/>
          <w:szCs w:val="24"/>
        </w:rPr>
        <w:t xml:space="preserve"> política imperial, atuação das elites na administração do Brasil que se formava como nação independente, destacamos a participação de segmentos populares, em atendimento a atual legislação educacional no que se refere as seguintes Leis Federais 10.639/03 e 11.645/08, que tornaram obrigatório a história e cultura </w:t>
      </w:r>
      <w:r>
        <w:rPr>
          <w:rFonts w:ascii="Times New Roman" w:hAnsi="Times New Roman" w:cs="Times New Roman"/>
          <w:sz w:val="24"/>
          <w:szCs w:val="24"/>
        </w:rPr>
        <w:t>da população negra</w:t>
      </w:r>
      <w:r w:rsidR="00DD0475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dos povos indígenas</w:t>
      </w:r>
      <w:r w:rsidR="00DD0475">
        <w:rPr>
          <w:rFonts w:ascii="Times New Roman" w:hAnsi="Times New Roman" w:cs="Times New Roman"/>
          <w:sz w:val="24"/>
          <w:szCs w:val="24"/>
        </w:rPr>
        <w:t>, respectivamente. Abordamos também a Lei 11.340/06, para pensar as rel</w:t>
      </w:r>
      <w:r>
        <w:rPr>
          <w:rFonts w:ascii="Times New Roman" w:hAnsi="Times New Roman" w:cs="Times New Roman"/>
          <w:sz w:val="24"/>
          <w:szCs w:val="24"/>
        </w:rPr>
        <w:t>ações de gênero</w:t>
      </w:r>
      <w:r w:rsidR="00DD0475">
        <w:rPr>
          <w:rFonts w:ascii="Times New Roman" w:hAnsi="Times New Roman" w:cs="Times New Roman"/>
          <w:sz w:val="24"/>
          <w:szCs w:val="24"/>
        </w:rPr>
        <w:t xml:space="preserve">. Assim, nosso propósito foi de </w:t>
      </w:r>
      <w:r>
        <w:rPr>
          <w:rFonts w:ascii="Times New Roman" w:hAnsi="Times New Roman" w:cs="Times New Roman"/>
          <w:sz w:val="24"/>
          <w:szCs w:val="24"/>
        </w:rPr>
        <w:t>propiciar a formação inicial dos estudante</w:t>
      </w:r>
      <w:r w:rsidR="008E7E24">
        <w:rPr>
          <w:rFonts w:ascii="Times New Roman" w:hAnsi="Times New Roman" w:cs="Times New Roman"/>
          <w:sz w:val="24"/>
          <w:szCs w:val="24"/>
        </w:rPr>
        <w:t>s de História em tais temáticas</w:t>
      </w:r>
      <w:r w:rsidR="00DD0475">
        <w:rPr>
          <w:rFonts w:ascii="Times New Roman" w:hAnsi="Times New Roman" w:cs="Times New Roman"/>
          <w:sz w:val="24"/>
          <w:szCs w:val="24"/>
        </w:rPr>
        <w:t>.</w:t>
      </w:r>
    </w:p>
    <w:p w:rsidR="00F56DF1" w:rsidRDefault="00F56DF1" w:rsidP="00DD04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monitoria foi desenvolvida ao longo da mencionada disciplina com os seguintes objetivos: contribuir com a formação dos/as graduandos/as em Histórias nas temáticas que envolvem os diversos sujeitos históricos que atuaram (e atuam) na construção da nação brasileira, apresentar diferentes metodologias para abordar a referida temática no ensino superior e na educação básica, de tal maneira que atenda as Leis Federais 10.639/03 e 11.645/08, ambas tornaram obrigatório o ensino da História da África, das Culturas Afro-brasileira e Indígena e a Lei 11.340/06 (Maria da Penha, 2006), que se referem às relações entre mulheres e homens e ao tema da violência doméstica no Brasil, assim como Referenciais Estaduais de Educação Básica do estado da Paraíba, que sistematizam as diretrizes educacionais, publicado recentemente, em 2010. As atividades foram desenvolvidas a partir de das reflexões teóricas da História Social e da História Cultural, que procuraram apresentar as experiências históricas e as representações dos grupos sociais mencionados; como recursos didáticos utilizamos leituras de texto, aulas expositivas dialógicas, </w:t>
      </w:r>
      <w:proofErr w:type="gramStart"/>
      <w:r>
        <w:rPr>
          <w:rFonts w:ascii="Times New Roman" w:hAnsi="Times New Roman" w:cs="Times New Roman"/>
          <w:sz w:val="24"/>
          <w:szCs w:val="24"/>
        </w:rPr>
        <w:t>debates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sala de aula, análises de obras literárias e </w:t>
      </w:r>
      <w:r w:rsidR="00576801">
        <w:rPr>
          <w:rFonts w:ascii="Times New Roman" w:hAnsi="Times New Roman" w:cs="Times New Roman"/>
          <w:sz w:val="24"/>
          <w:szCs w:val="24"/>
        </w:rPr>
        <w:t xml:space="preserve">utilização de recursos </w:t>
      </w:r>
      <w:r>
        <w:rPr>
          <w:rFonts w:ascii="Times New Roman" w:hAnsi="Times New Roman" w:cs="Times New Roman"/>
          <w:sz w:val="24"/>
          <w:szCs w:val="24"/>
        </w:rPr>
        <w:t xml:space="preserve">audiovisuais, tendo como diretriz a compreensão que História tem um importante papel na formação de profissionais conscientes e críticos, que, ao exercerem a função docente, espera-se, estejam capacitados e possam valorizar a diversidade e a pluralidade cultural no Brasil. </w:t>
      </w:r>
    </w:p>
    <w:p w:rsidR="00576801" w:rsidRDefault="00576801" w:rsidP="00B76A11">
      <w:pPr>
        <w:jc w:val="both"/>
        <w:rPr>
          <w:rFonts w:ascii="Times New Roman" w:hAnsi="Times New Roman" w:cs="Times New Roman"/>
          <w:sz w:val="24"/>
          <w:szCs w:val="24"/>
        </w:rPr>
      </w:pPr>
      <w:r w:rsidRPr="00576801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Ensino de História; Diversidade Cultural; </w:t>
      </w:r>
    </w:p>
    <w:p w:rsidR="008E7E24" w:rsidRDefault="008E7E24" w:rsidP="00B76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A8D" w:rsidRDefault="00722A8D" w:rsidP="00B76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E24" w:rsidRDefault="008E7E24" w:rsidP="00B76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</w:p>
    <w:p w:rsidR="00863B16" w:rsidRPr="00863B16" w:rsidRDefault="00956E8C" w:rsidP="00B76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61A8C">
        <w:rPr>
          <w:rFonts w:ascii="Times New Roman" w:hAnsi="Times New Roman" w:cs="Times New Roman"/>
          <w:sz w:val="24"/>
          <w:szCs w:val="24"/>
        </w:rPr>
        <w:t xml:space="preserve">Com base no Plano de Ação </w:t>
      </w:r>
      <w:proofErr w:type="gramStart"/>
      <w:r w:rsidR="00061A8C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061A8C">
        <w:rPr>
          <w:rFonts w:ascii="Times New Roman" w:hAnsi="Times New Roman" w:cs="Times New Roman"/>
          <w:sz w:val="24"/>
          <w:szCs w:val="24"/>
        </w:rPr>
        <w:t>,  podemos destacar algumas atividades que foram propostas para serem desenvolvidas com o apoio do monitor (a)  no decorrer na disciplina História do Brasil II, que objetivou a diminuição da evasão</w:t>
      </w:r>
      <w:r w:rsidR="00A82205">
        <w:rPr>
          <w:rFonts w:ascii="Times New Roman" w:hAnsi="Times New Roman" w:cs="Times New Roman"/>
          <w:sz w:val="24"/>
          <w:szCs w:val="24"/>
        </w:rPr>
        <w:t xml:space="preserve"> e desistência/trancamento da disciplina. Dentro dessa proposta também temos como objetivos desenvolver novas metodologias de ensino em que possa ser facilitada a aprendizagem do conteúdo de História do Brasil, discutir e apresentar propostas de aplicabilidade desse conteúdo na Educação Básica (Ensino Fundamental e Médio), visando atender a legislação educacional em vigor, as Leis de Diretrizes e Bases da Educação Nacional (LDB), que propõe dentre outras questões, a abordagem sobre Direitos Humanos, populações negras e</w:t>
      </w:r>
      <w:r w:rsidR="00863B16">
        <w:rPr>
          <w:rFonts w:ascii="Times New Roman" w:hAnsi="Times New Roman" w:cs="Times New Roman"/>
          <w:sz w:val="24"/>
          <w:szCs w:val="24"/>
        </w:rPr>
        <w:t xml:space="preserve"> indígenas e relações de gênero, como também </w:t>
      </w:r>
      <w:r w:rsidR="00863B16">
        <w:rPr>
          <w:rFonts w:ascii="Times New Roman" w:hAnsi="Times New Roman"/>
          <w:sz w:val="24"/>
          <w:szCs w:val="24"/>
        </w:rPr>
        <w:t>os Parâmetros Curriculares do Estado da Paraíba, trabalho que surge com o objetivo de pontuar algumas diretrizes, apresentar novas demandas e pos</w:t>
      </w:r>
      <w:r w:rsidR="00DD0475">
        <w:rPr>
          <w:rFonts w:ascii="Times New Roman" w:hAnsi="Times New Roman"/>
          <w:sz w:val="24"/>
          <w:szCs w:val="24"/>
        </w:rPr>
        <w:t>sibilidades teórico-metodológica</w:t>
      </w:r>
      <w:r w:rsidR="00863B16">
        <w:rPr>
          <w:rFonts w:ascii="Times New Roman" w:hAnsi="Times New Roman"/>
          <w:sz w:val="24"/>
          <w:szCs w:val="24"/>
        </w:rPr>
        <w:t>s no Ensino de H</w:t>
      </w:r>
      <w:r>
        <w:rPr>
          <w:rFonts w:ascii="Times New Roman" w:hAnsi="Times New Roman"/>
          <w:sz w:val="24"/>
          <w:szCs w:val="24"/>
        </w:rPr>
        <w:t>istória nas escolas paraibanas.</w:t>
      </w:r>
    </w:p>
    <w:p w:rsidR="00A82205" w:rsidRDefault="00863B16" w:rsidP="00B76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2205">
        <w:rPr>
          <w:rFonts w:ascii="Times New Roman" w:hAnsi="Times New Roman" w:cs="Times New Roman"/>
          <w:sz w:val="24"/>
          <w:szCs w:val="24"/>
        </w:rPr>
        <w:t>A disciplina de História do Brasil II possui seu recorte históric</w:t>
      </w:r>
      <w:r w:rsidR="0009461F">
        <w:rPr>
          <w:rFonts w:ascii="Times New Roman" w:hAnsi="Times New Roman" w:cs="Times New Roman"/>
          <w:sz w:val="24"/>
          <w:szCs w:val="24"/>
        </w:rPr>
        <w:t xml:space="preserve">o do Período Imperial/Monarquia </w:t>
      </w:r>
      <w:r w:rsidR="00A82205">
        <w:rPr>
          <w:rFonts w:ascii="Times New Roman" w:hAnsi="Times New Roman" w:cs="Times New Roman"/>
          <w:sz w:val="24"/>
          <w:szCs w:val="24"/>
        </w:rPr>
        <w:t>(1822-</w:t>
      </w:r>
      <w:r w:rsidR="009D724C">
        <w:rPr>
          <w:rFonts w:ascii="Times New Roman" w:hAnsi="Times New Roman" w:cs="Times New Roman"/>
          <w:sz w:val="24"/>
          <w:szCs w:val="24"/>
        </w:rPr>
        <w:t>1880), compondo assim o seu currículo os seguintes conteúdos: O processo de descolonização e emancipação política do Brasil; O liberalismo e a questão nacional: os vários projetos e discussões apresentados em torno da formação da sociedade brasileira. A organização do Estado Nacional: bases jurídico-políticas e a relação Estado-Sociedade; Construção da identidade nacional durante o período;</w:t>
      </w:r>
      <w:r w:rsidR="0009461F">
        <w:rPr>
          <w:rFonts w:ascii="Times New Roman" w:hAnsi="Times New Roman" w:cs="Times New Roman"/>
          <w:sz w:val="24"/>
          <w:szCs w:val="24"/>
        </w:rPr>
        <w:t xml:space="preserve"> A experiência regencial: República e Monarquia, oscilação entre a centralização e descentralização política; II Reinado: a construção da ordem liberal conservadora; A reorganização do trabalho: crise do escravismo, formação do mercado de trabalho livre e abolicionismo; e a Desintegração do regime monárquico imperial.</w:t>
      </w:r>
    </w:p>
    <w:p w:rsidR="0009461F" w:rsidRDefault="0009461F" w:rsidP="00B76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Dentro do componente curricular buscamos</w:t>
      </w:r>
      <w:r>
        <w:rPr>
          <w:rFonts w:ascii="Times New Roman" w:hAnsi="Times New Roman" w:cs="Times New Roman"/>
          <w:sz w:val="24"/>
          <w:szCs w:val="24"/>
        </w:rPr>
        <w:tab/>
        <w:t xml:space="preserve"> analisar a produção historiográfica e a história do século XIX, onde destacamos a formação, consolidação e crise do Império e as mudanças nas</w:t>
      </w:r>
      <w:r w:rsidR="00863B16">
        <w:rPr>
          <w:rFonts w:ascii="Times New Roman" w:hAnsi="Times New Roman" w:cs="Times New Roman"/>
          <w:sz w:val="24"/>
          <w:szCs w:val="24"/>
        </w:rPr>
        <w:t xml:space="preserve"> relações de trabalho,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B16">
        <w:rPr>
          <w:rFonts w:ascii="Times New Roman" w:hAnsi="Times New Roman" w:cs="Times New Roman"/>
          <w:sz w:val="24"/>
          <w:szCs w:val="24"/>
        </w:rPr>
        <w:t xml:space="preserve">como também conhecer </w:t>
      </w:r>
      <w:r>
        <w:rPr>
          <w:rFonts w:ascii="Times New Roman" w:hAnsi="Times New Roman" w:cs="Times New Roman"/>
          <w:sz w:val="24"/>
          <w:szCs w:val="24"/>
        </w:rPr>
        <w:t>a cultura da elite e das camadas populares</w:t>
      </w:r>
      <w:r w:rsidR="00863B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Atendendo </w:t>
      </w:r>
      <w:r w:rsidR="00863B1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uma das propostas do Plano de 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>, buscamos tr</w:t>
      </w:r>
      <w:r w:rsidR="00863B16">
        <w:rPr>
          <w:rFonts w:ascii="Times New Roman" w:hAnsi="Times New Roman" w:cs="Times New Roman"/>
          <w:sz w:val="24"/>
          <w:szCs w:val="24"/>
        </w:rPr>
        <w:t xml:space="preserve">abalhar diversas metodologias, fontes e possibilidades de trabalho e pesquisa sobre o período em estudo. As aulas foram desenvolvidas através de aulas expositivas e dialogadas, com leitura e discussão de textos e exposição de filmes e documentários. </w:t>
      </w:r>
    </w:p>
    <w:p w:rsidR="00863B16" w:rsidRDefault="00863B16" w:rsidP="00B76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Como um meio de explorar novas possibilidade de pesquisa e novas fontes</w:t>
      </w:r>
      <w:r w:rsidR="000F71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71ED">
        <w:rPr>
          <w:rFonts w:ascii="Times New Roman" w:hAnsi="Times New Roman" w:cs="Times New Roman"/>
          <w:sz w:val="24"/>
          <w:szCs w:val="24"/>
        </w:rPr>
        <w:t>desenvolvemos</w:t>
      </w:r>
      <w:proofErr w:type="gramEnd"/>
      <w:r w:rsidR="000F71ED">
        <w:rPr>
          <w:rFonts w:ascii="Times New Roman" w:hAnsi="Times New Roman" w:cs="Times New Roman"/>
          <w:sz w:val="24"/>
          <w:szCs w:val="24"/>
        </w:rPr>
        <w:t xml:space="preserve"> em sala de aula atividades como análise de livros didáticos, onde puderam avaliar de que forma o período estudado é representado nos livros didáticos e confrontá-los com o conteúdo que é visto em sala de aula e junto a essa análise tiveram também que desenvolver uma proposta de aula para Educação Básica. Trabalhamos com formulação de resenhas, produções acadê</w:t>
      </w:r>
      <w:r w:rsidR="00956E8C">
        <w:rPr>
          <w:rFonts w:ascii="Times New Roman" w:hAnsi="Times New Roman" w:cs="Times New Roman"/>
          <w:sz w:val="24"/>
          <w:szCs w:val="24"/>
        </w:rPr>
        <w:t>micas acerca do período estudado</w:t>
      </w:r>
      <w:r w:rsidR="000F71ED">
        <w:rPr>
          <w:rFonts w:ascii="Times New Roman" w:hAnsi="Times New Roman" w:cs="Times New Roman"/>
          <w:sz w:val="24"/>
          <w:szCs w:val="24"/>
        </w:rPr>
        <w:t xml:space="preserve"> que foram apresentadas em sala de aula.</w:t>
      </w:r>
      <w:r w:rsidR="00956E8C">
        <w:rPr>
          <w:rFonts w:ascii="Times New Roman" w:hAnsi="Times New Roman" w:cs="Times New Roman"/>
          <w:sz w:val="24"/>
          <w:szCs w:val="24"/>
        </w:rPr>
        <w:t xml:space="preserve"> Por último, e não menos importante, inserimos nas </w:t>
      </w:r>
      <w:r w:rsidR="00956E8C">
        <w:rPr>
          <w:rFonts w:ascii="Times New Roman" w:hAnsi="Times New Roman" w:cs="Times New Roman"/>
          <w:sz w:val="24"/>
          <w:szCs w:val="24"/>
        </w:rPr>
        <w:lastRenderedPageBreak/>
        <w:t>atividades a análise de obras literárias com forma de conhecer a partir de outra abordagem o contexto histórico da época.</w:t>
      </w:r>
    </w:p>
    <w:p w:rsidR="00956E8C" w:rsidRDefault="00956E8C" w:rsidP="00B76A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Com base nos Parâmetros Curriculares do Estado da Paraíba para o Ensino Médio, que está dividida em três eixos: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 Cidadania, Participação Política e Poder; 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E4719C">
        <w:rPr>
          <w:rFonts w:ascii="Times New Roman" w:hAnsi="Times New Roman"/>
          <w:sz w:val="24"/>
          <w:szCs w:val="24"/>
        </w:rPr>
        <w:t xml:space="preserve">Produção, </w:t>
      </w:r>
      <w:r>
        <w:rPr>
          <w:rFonts w:ascii="Times New Roman" w:hAnsi="Times New Roman"/>
          <w:sz w:val="24"/>
          <w:szCs w:val="24"/>
        </w:rPr>
        <w:t xml:space="preserve">Trabalho e Consumo; e 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proofErr w:type="gramEnd"/>
      <w:r>
        <w:rPr>
          <w:rFonts w:ascii="Times New Roman" w:hAnsi="Times New Roman"/>
          <w:sz w:val="24"/>
          <w:szCs w:val="24"/>
        </w:rPr>
        <w:t xml:space="preserve">. Diversidade Cultural. Busco dar destaque ao terceiro eixo, através do estudo das obras literárias, por ser um debate muito forte dentro da disciplina, que procura enfatizar o </w:t>
      </w:r>
      <w:r w:rsidR="00DD0475">
        <w:rPr>
          <w:rFonts w:ascii="Times New Roman" w:hAnsi="Times New Roman"/>
          <w:sz w:val="24"/>
          <w:szCs w:val="24"/>
        </w:rPr>
        <w:t xml:space="preserve">quanto era </w:t>
      </w:r>
      <w:r>
        <w:rPr>
          <w:rFonts w:ascii="Times New Roman" w:hAnsi="Times New Roman"/>
          <w:sz w:val="24"/>
          <w:szCs w:val="24"/>
        </w:rPr>
        <w:t xml:space="preserve">diversa </w:t>
      </w:r>
      <w:r w:rsidR="00DD0475">
        <w:rPr>
          <w:rFonts w:ascii="Times New Roman" w:hAnsi="Times New Roman"/>
          <w:sz w:val="24"/>
          <w:szCs w:val="24"/>
        </w:rPr>
        <w:t xml:space="preserve">social e culturalmente </w:t>
      </w:r>
      <w:r>
        <w:rPr>
          <w:rFonts w:ascii="Times New Roman" w:hAnsi="Times New Roman"/>
          <w:sz w:val="24"/>
          <w:szCs w:val="24"/>
        </w:rPr>
        <w:t xml:space="preserve">a população na época estudada, as quais deram bases para a formação, não somente do Estado Brasileiro, mas, para a formação da identidade de um povo, como também da diversidade cultural existente nos dias atuais. </w:t>
      </w:r>
    </w:p>
    <w:p w:rsidR="00E4719C" w:rsidRDefault="00956E8C" w:rsidP="00B76A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proposta da divisão em eixos temáticos para o Ensino Médio parte do pressuposto de que o aluno está mais preparado para aprofundar os conhecimentos adquiridos no Ensino Fundamental, onde o aluno poderá estruturar os conhecimentos históricos em tornos de problemas significativos da contemporaneidade. Onde disso decorre uma quebra da linearidade do tempo, abordagem focal e aprofundada de um determinado tema, o estudo de várias sociedades ao mesmo tempo de diferentes épocas, mas de forma focada em determinada te</w:t>
      </w:r>
      <w:r w:rsidR="00E4719C">
        <w:rPr>
          <w:rFonts w:ascii="Times New Roman" w:hAnsi="Times New Roman"/>
          <w:sz w:val="24"/>
          <w:szCs w:val="24"/>
        </w:rPr>
        <w:t>mática.</w:t>
      </w:r>
    </w:p>
    <w:p w:rsidR="00E4719C" w:rsidRDefault="00E4719C" w:rsidP="00B76A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Quanto a eixo temático 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proofErr w:type="gramEnd"/>
      <w:r>
        <w:rPr>
          <w:rFonts w:ascii="Times New Roman" w:hAnsi="Times New Roman"/>
          <w:sz w:val="24"/>
          <w:szCs w:val="24"/>
        </w:rPr>
        <w:t xml:space="preserve"> “Diversidade Cultural” são apresentadas algumas considerações sobre o próprio termo cultura, que tem como significado de origem cultura da terra, conjunto de criações, produções de um grupo social específico. E essa cultura é marcada pela historicidade</w:t>
      </w:r>
      <w:r w:rsidR="001B2375">
        <w:rPr>
          <w:rFonts w:ascii="Times New Roman" w:hAnsi="Times New Roman"/>
          <w:sz w:val="24"/>
          <w:szCs w:val="24"/>
        </w:rPr>
        <w:t>, sendo</w:t>
      </w:r>
      <w:r>
        <w:rPr>
          <w:rFonts w:ascii="Times New Roman" w:hAnsi="Times New Roman"/>
          <w:sz w:val="24"/>
          <w:szCs w:val="24"/>
        </w:rPr>
        <w:t xml:space="preserve"> assim </w:t>
      </w:r>
      <w:r w:rsidR="001B2375">
        <w:rPr>
          <w:rFonts w:ascii="Times New Roman" w:hAnsi="Times New Roman"/>
          <w:sz w:val="24"/>
          <w:szCs w:val="24"/>
        </w:rPr>
        <w:t xml:space="preserve">composta </w:t>
      </w:r>
      <w:r>
        <w:rPr>
          <w:rFonts w:ascii="Times New Roman" w:hAnsi="Times New Roman"/>
          <w:sz w:val="24"/>
          <w:szCs w:val="24"/>
        </w:rPr>
        <w:t>por permanências, mudanças e diversidade, temos então diversas culturas. Essa diversidade cultural pode ser de classe, de gênero de orientação sexual, de portadores de deficiências, de etn</w:t>
      </w:r>
      <w:r w:rsidR="001B2375">
        <w:rPr>
          <w:rFonts w:ascii="Times New Roman" w:hAnsi="Times New Roman"/>
          <w:sz w:val="24"/>
          <w:szCs w:val="24"/>
        </w:rPr>
        <w:t xml:space="preserve">ia, de religião, de ideologias e </w:t>
      </w:r>
      <w:r>
        <w:rPr>
          <w:rFonts w:ascii="Times New Roman" w:hAnsi="Times New Roman"/>
          <w:sz w:val="24"/>
          <w:szCs w:val="24"/>
        </w:rPr>
        <w:t>de local.</w:t>
      </w:r>
    </w:p>
    <w:p w:rsidR="00722A8D" w:rsidRPr="00722A8D" w:rsidRDefault="003B07D2" w:rsidP="00B76A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Um grande desafio da atualidade em meio a toda essa diversidade é o de construir uma existência mais afetuosa entre as pessoas de diferentes grupos sociais e culturais. </w:t>
      </w:r>
      <w:r w:rsidR="001B2375">
        <w:rPr>
          <w:rFonts w:ascii="Times New Roman" w:hAnsi="Times New Roman" w:cs="Times New Roman"/>
          <w:sz w:val="24"/>
          <w:szCs w:val="24"/>
        </w:rPr>
        <w:t>Percebemos assim a importância do estudo da Diversidade Cultural para a formação do aluno</w:t>
      </w:r>
      <w:r>
        <w:rPr>
          <w:rFonts w:ascii="Times New Roman" w:hAnsi="Times New Roman" w:cs="Times New Roman"/>
          <w:sz w:val="24"/>
          <w:szCs w:val="24"/>
        </w:rPr>
        <w:t xml:space="preserve"> na Educação Básica</w:t>
      </w:r>
      <w:r w:rsidR="001B2375">
        <w:rPr>
          <w:rFonts w:ascii="Times New Roman" w:hAnsi="Times New Roman" w:cs="Times New Roman"/>
          <w:sz w:val="24"/>
          <w:szCs w:val="24"/>
        </w:rPr>
        <w:t>. Tornando-se responsabilidade dos futuros docentes levarem essas discussões para a sala de aula, de propor reflexões e trabalhar na conscientização em torno do objetivo de conhecer e respeitar essa diversidade. E a disciplina traz esses debates visando a melhor formação e preparação do aluno para conduzir essa temática em sala de aula.</w:t>
      </w:r>
    </w:p>
    <w:p w:rsidR="003B07D2" w:rsidRDefault="003B07D2" w:rsidP="00B76A1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USO DA LITERATURA EM SALA DE AULA:</w:t>
      </w:r>
    </w:p>
    <w:p w:rsidR="00B87FA0" w:rsidRDefault="00681DA2" w:rsidP="00B76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7FA0">
        <w:rPr>
          <w:rFonts w:ascii="Times New Roman" w:hAnsi="Times New Roman" w:cs="Times New Roman"/>
          <w:sz w:val="24"/>
          <w:szCs w:val="24"/>
        </w:rPr>
        <w:t xml:space="preserve">Nos dias atuais existem muitos debates e muitas propostas em torno da introdução de novas temáticas, tais como gênero, direitos humanos, cultura, dentre outros, assim como a inserção de novas linguagens no ensino de história, como a utilização de filmes e documentários, imagens, músicas, literatura em sala de aula, a fim de favorecer a melhoria no Ensino de História. </w:t>
      </w:r>
    </w:p>
    <w:p w:rsidR="00F6361D" w:rsidRDefault="00B87FA0" w:rsidP="00B76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6361D">
        <w:rPr>
          <w:rFonts w:ascii="Times New Roman" w:hAnsi="Times New Roman" w:cs="Times New Roman"/>
          <w:sz w:val="24"/>
          <w:szCs w:val="24"/>
        </w:rPr>
        <w:t>As obras literárias podem contribuir não apenas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61D">
        <w:rPr>
          <w:rFonts w:ascii="Times New Roman" w:hAnsi="Times New Roman" w:cs="Times New Roman"/>
          <w:sz w:val="24"/>
          <w:szCs w:val="24"/>
        </w:rPr>
        <w:t>para o ensino de história, mas, para a interdisciplinaridade, dando grandes contribuições para a geografia e para a língua portuguesa. Romances, poemas, literatura de cordel, crônicas, fornece condições de análises mais aprofundadas em torno da geografia, das relações soci</w:t>
      </w:r>
      <w:r w:rsidR="00E24B9D">
        <w:rPr>
          <w:rFonts w:ascii="Times New Roman" w:hAnsi="Times New Roman" w:cs="Times New Roman"/>
          <w:sz w:val="24"/>
          <w:szCs w:val="24"/>
        </w:rPr>
        <w:t xml:space="preserve">ais em determinadas sociedades </w:t>
      </w:r>
      <w:r w:rsidR="00F6361D">
        <w:rPr>
          <w:rFonts w:ascii="Times New Roman" w:hAnsi="Times New Roman" w:cs="Times New Roman"/>
          <w:sz w:val="24"/>
          <w:szCs w:val="24"/>
        </w:rPr>
        <w:t>épocas e práticas culturais. Sendo assim, segundo Circe Bitencourt:</w:t>
      </w:r>
    </w:p>
    <w:p w:rsidR="00F6361D" w:rsidRPr="00DD0475" w:rsidRDefault="00DD0475" w:rsidP="00DD0475">
      <w:pPr>
        <w:spacing w:line="240" w:lineRule="auto"/>
        <w:ind w:left="3540"/>
        <w:jc w:val="both"/>
        <w:rPr>
          <w:rFonts w:ascii="Times New Roman" w:hAnsi="Times New Roman" w:cs="Times New Roman"/>
        </w:rPr>
      </w:pPr>
      <w:r w:rsidRPr="00DD0475">
        <w:rPr>
          <w:rFonts w:ascii="Times New Roman" w:hAnsi="Times New Roman" w:cs="Times New Roman"/>
        </w:rPr>
        <w:t>P</w:t>
      </w:r>
      <w:r w:rsidR="00F6361D" w:rsidRPr="00DD0475">
        <w:rPr>
          <w:rFonts w:ascii="Times New Roman" w:hAnsi="Times New Roman" w:cs="Times New Roman"/>
        </w:rPr>
        <w:t>ara a História, esse referencial torna possível</w:t>
      </w:r>
      <w:r w:rsidR="00E24B9D" w:rsidRPr="00DD0475">
        <w:rPr>
          <w:rFonts w:ascii="Times New Roman" w:hAnsi="Times New Roman" w:cs="Times New Roman"/>
        </w:rPr>
        <w:t xml:space="preserve"> analisar textos literários como documentos de época, cujos autores (os criadores das obras) pertencem a determinado contexto histórico e são portadores de uma cultura exposta em suas criações, seguidores de determinada corrente </w:t>
      </w:r>
      <w:proofErr w:type="gramStart"/>
      <w:r w:rsidR="00E24B9D" w:rsidRPr="00DD0475">
        <w:rPr>
          <w:rFonts w:ascii="Times New Roman" w:hAnsi="Times New Roman" w:cs="Times New Roman"/>
        </w:rPr>
        <w:t xml:space="preserve">artística </w:t>
      </w:r>
      <w:r w:rsidRPr="00DD0475">
        <w:rPr>
          <w:rFonts w:ascii="Times New Roman" w:hAnsi="Times New Roman" w:cs="Times New Roman"/>
        </w:rPr>
        <w:t>e representantes de seu tempo</w:t>
      </w:r>
      <w:proofErr w:type="gramEnd"/>
      <w:r w:rsidRPr="00DD0475">
        <w:rPr>
          <w:rFonts w:ascii="Times New Roman" w:hAnsi="Times New Roman" w:cs="Times New Roman"/>
        </w:rPr>
        <w:t xml:space="preserve"> </w:t>
      </w:r>
      <w:r w:rsidR="00E24B9D" w:rsidRPr="00DD0475">
        <w:rPr>
          <w:rFonts w:ascii="Times New Roman" w:hAnsi="Times New Roman" w:cs="Times New Roman"/>
        </w:rPr>
        <w:t xml:space="preserve">(BITTENCOURT, </w:t>
      </w:r>
      <w:r>
        <w:rPr>
          <w:rFonts w:ascii="Times New Roman" w:hAnsi="Times New Roman" w:cs="Times New Roman"/>
        </w:rPr>
        <w:t xml:space="preserve">2004, </w:t>
      </w:r>
      <w:r w:rsidRPr="00DD0475">
        <w:rPr>
          <w:rFonts w:ascii="Times New Roman" w:hAnsi="Times New Roman" w:cs="Times New Roman"/>
        </w:rPr>
        <w:t xml:space="preserve">p. </w:t>
      </w:r>
      <w:r w:rsidR="00E24B9D" w:rsidRPr="00DD0475">
        <w:rPr>
          <w:rFonts w:ascii="Times New Roman" w:hAnsi="Times New Roman" w:cs="Times New Roman"/>
        </w:rPr>
        <w:t>342)</w:t>
      </w:r>
      <w:r w:rsidRPr="00DD0475">
        <w:rPr>
          <w:rFonts w:ascii="Times New Roman" w:hAnsi="Times New Roman" w:cs="Times New Roman"/>
        </w:rPr>
        <w:t>.</w:t>
      </w:r>
    </w:p>
    <w:p w:rsidR="00655B7F" w:rsidRDefault="00E24B9D" w:rsidP="00B76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7D2">
        <w:rPr>
          <w:rFonts w:ascii="Times New Roman" w:hAnsi="Times New Roman" w:cs="Times New Roman"/>
          <w:sz w:val="24"/>
          <w:szCs w:val="24"/>
        </w:rPr>
        <w:t>Como já citado, introduzimos em nossa metodologia o uso de obras literárias como fonte histórica. Fizemos a escolha por duas obras clássica</w:t>
      </w:r>
      <w:r w:rsidR="004D0A6C">
        <w:rPr>
          <w:rFonts w:ascii="Times New Roman" w:hAnsi="Times New Roman" w:cs="Times New Roman"/>
          <w:sz w:val="24"/>
          <w:szCs w:val="24"/>
        </w:rPr>
        <w:t>s</w:t>
      </w:r>
      <w:r w:rsidR="003B07D2">
        <w:rPr>
          <w:rFonts w:ascii="Times New Roman" w:hAnsi="Times New Roman" w:cs="Times New Roman"/>
          <w:sz w:val="24"/>
          <w:szCs w:val="24"/>
        </w:rPr>
        <w:t xml:space="preserve"> da literatura brasileira</w:t>
      </w:r>
      <w:r w:rsidR="004D0A6C">
        <w:rPr>
          <w:rFonts w:ascii="Times New Roman" w:hAnsi="Times New Roman" w:cs="Times New Roman"/>
          <w:sz w:val="24"/>
          <w:szCs w:val="24"/>
        </w:rPr>
        <w:t xml:space="preserve">, que são: </w:t>
      </w:r>
      <w:r w:rsidR="004D0A6C" w:rsidRPr="004D0A6C">
        <w:rPr>
          <w:rFonts w:ascii="Times New Roman" w:hAnsi="Times New Roman" w:cs="Times New Roman"/>
          <w:i/>
          <w:sz w:val="24"/>
          <w:szCs w:val="24"/>
        </w:rPr>
        <w:t>As Vítimas Algozes: quadros da escravidão, 1869</w:t>
      </w:r>
      <w:r w:rsidR="004D0A6C">
        <w:rPr>
          <w:rFonts w:ascii="Times New Roman" w:hAnsi="Times New Roman" w:cs="Times New Roman"/>
          <w:sz w:val="24"/>
          <w:szCs w:val="24"/>
        </w:rPr>
        <w:t xml:space="preserve">, de Joaquim Manuel Macêdo e </w:t>
      </w:r>
      <w:r w:rsidR="004D0A6C" w:rsidRPr="004D0A6C">
        <w:rPr>
          <w:rFonts w:ascii="Times New Roman" w:hAnsi="Times New Roman" w:cs="Times New Roman"/>
          <w:i/>
          <w:sz w:val="24"/>
          <w:szCs w:val="24"/>
        </w:rPr>
        <w:t>Memórias de um Sargento de Milícia, 1852-1853</w:t>
      </w:r>
      <w:r w:rsidR="004D0A6C">
        <w:rPr>
          <w:rFonts w:ascii="Times New Roman" w:hAnsi="Times New Roman" w:cs="Times New Roman"/>
          <w:sz w:val="24"/>
          <w:szCs w:val="24"/>
        </w:rPr>
        <w:t>, de Manuel Antônio de Almeida. A ideia foi buscar nessas obras conhecer o contexto no qual a trama foi desenvolvida e a partir disso conhecer e analisar criticamente os processos históricos a partir de outra abordagem (que seria a do autor) e buscar identificar convergências e divergências entre as obras literárias e textos acadêmicos lidos e discutidos em sala de aula.</w:t>
      </w:r>
    </w:p>
    <w:p w:rsidR="00E24B9D" w:rsidRDefault="00E24B9D" w:rsidP="00B76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Joaquim Manuel Macêdo buscou em sua obra, “</w:t>
      </w:r>
      <w:r>
        <w:rPr>
          <w:rFonts w:ascii="Times New Roman" w:hAnsi="Times New Roman" w:cs="Times New Roman"/>
          <w:i/>
          <w:sz w:val="24"/>
          <w:szCs w:val="24"/>
        </w:rPr>
        <w:t>As Vítimas Algozes: quadros da escravidão”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2A66">
        <w:rPr>
          <w:rFonts w:ascii="Times New Roman" w:hAnsi="Times New Roman" w:cs="Times New Roman"/>
          <w:sz w:val="24"/>
          <w:szCs w:val="24"/>
        </w:rPr>
        <w:t xml:space="preserve"> mostrar que a escravidão faz vítimas e que deve ser extinta, só que lentamente sem causar danos financeiros aos proprietários, trata-se de um romance abolicionista que foi</w:t>
      </w:r>
      <w:r>
        <w:rPr>
          <w:rFonts w:ascii="Times New Roman" w:hAnsi="Times New Roman" w:cs="Times New Roman"/>
          <w:sz w:val="24"/>
          <w:szCs w:val="24"/>
        </w:rPr>
        <w:t xml:space="preserve"> escrito na segunda metade do século XIX, 19 anos antes da abolição da escravidão.</w:t>
      </w:r>
      <w:r w:rsidR="00522A66">
        <w:rPr>
          <w:rFonts w:ascii="Times New Roman" w:hAnsi="Times New Roman" w:cs="Times New Roman"/>
          <w:sz w:val="24"/>
          <w:szCs w:val="24"/>
        </w:rPr>
        <w:t xml:space="preserve"> O aluno deve perceber esse processo de crise do escravismo, na reorganização social que se dava a partir dessa mudança</w:t>
      </w:r>
      <w:r w:rsidR="000C0A3E">
        <w:rPr>
          <w:rFonts w:ascii="Times New Roman" w:hAnsi="Times New Roman" w:cs="Times New Roman"/>
          <w:sz w:val="24"/>
          <w:szCs w:val="24"/>
        </w:rPr>
        <w:t>, a inserção ou não dessa população negra</w:t>
      </w:r>
      <w:r w:rsidR="00522A66">
        <w:rPr>
          <w:rFonts w:ascii="Times New Roman" w:hAnsi="Times New Roman" w:cs="Times New Roman"/>
          <w:sz w:val="24"/>
          <w:szCs w:val="24"/>
        </w:rPr>
        <w:t xml:space="preserve"> </w:t>
      </w:r>
      <w:r w:rsidR="000C0A3E">
        <w:rPr>
          <w:rFonts w:ascii="Times New Roman" w:hAnsi="Times New Roman" w:cs="Times New Roman"/>
          <w:sz w:val="24"/>
          <w:szCs w:val="24"/>
        </w:rPr>
        <w:t>na sociedade, e</w:t>
      </w:r>
      <w:r w:rsidR="00522A66">
        <w:rPr>
          <w:rFonts w:ascii="Times New Roman" w:hAnsi="Times New Roman" w:cs="Times New Roman"/>
          <w:sz w:val="24"/>
          <w:szCs w:val="24"/>
        </w:rPr>
        <w:t xml:space="preserve"> é interessante analisar também o impacto que a obra causou no seu próprio tempo, na sociedade da época.</w:t>
      </w:r>
    </w:p>
    <w:p w:rsidR="000C0A3E" w:rsidRDefault="000C0A3E" w:rsidP="00B76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</w:t>
      </w:r>
      <w:r>
        <w:rPr>
          <w:rFonts w:ascii="Times New Roman" w:hAnsi="Times New Roman" w:cs="Times New Roman"/>
          <w:i/>
          <w:sz w:val="24"/>
          <w:szCs w:val="24"/>
        </w:rPr>
        <w:t xml:space="preserve">“Memórias de um Sargento de Milícia”, </w:t>
      </w:r>
      <w:r>
        <w:rPr>
          <w:rFonts w:ascii="Times New Roman" w:hAnsi="Times New Roman" w:cs="Times New Roman"/>
          <w:sz w:val="24"/>
          <w:szCs w:val="24"/>
        </w:rPr>
        <w:t>Manuel Antônio de Almeida surge como um romance de folhetim, que era publicado semanalmente no jornal Correio Mercantil, do Rio de Janeiro, nos anos de 1852-1853. Trata-se de uma obra que apresenta como recorte espacial a baixada fluminense, representando principalmente as classes baixas da sociedade brasileira</w:t>
      </w:r>
      <w:r w:rsidR="00F93255">
        <w:rPr>
          <w:rFonts w:ascii="Times New Roman" w:hAnsi="Times New Roman" w:cs="Times New Roman"/>
          <w:sz w:val="24"/>
          <w:szCs w:val="24"/>
        </w:rPr>
        <w:t xml:space="preserve"> no século XIX. A partir do que é proposto na obra, temos aí inúmeras possibilidades de estudos, como a estrutura da sociedade da época, suas principais práticas e características, urbanização e linguagem.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F93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AD0" w:rsidRDefault="006A1603" w:rsidP="00B76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Diante desse quadro, percebemos o quanto é rica a contribuição da literatura para o Ensino de História</w:t>
      </w:r>
      <w:r w:rsidR="00335465">
        <w:rPr>
          <w:rFonts w:ascii="Times New Roman" w:hAnsi="Times New Roman" w:cs="Times New Roman"/>
          <w:sz w:val="24"/>
          <w:szCs w:val="24"/>
        </w:rPr>
        <w:t>, onde, com base nas obras mencionadas, podem ser desencadeadas várias discussões sobre a diversidade cultural</w:t>
      </w:r>
      <w:r w:rsidR="00034F75">
        <w:rPr>
          <w:rFonts w:ascii="Times New Roman" w:hAnsi="Times New Roman" w:cs="Times New Roman"/>
          <w:sz w:val="24"/>
          <w:szCs w:val="24"/>
        </w:rPr>
        <w:t>, como etnia e classe social, da sociedade em determinado período histórico. O resultado foi bastante positivo, os alunos considerara</w:t>
      </w:r>
      <w:r w:rsidR="00136AD0">
        <w:rPr>
          <w:rFonts w:ascii="Times New Roman" w:hAnsi="Times New Roman" w:cs="Times New Roman"/>
          <w:sz w:val="24"/>
          <w:szCs w:val="24"/>
        </w:rPr>
        <w:t xml:space="preserve">m uma experiência interessante dentro da disciplina, </w:t>
      </w:r>
      <w:r w:rsidR="00034F75">
        <w:rPr>
          <w:rFonts w:ascii="Times New Roman" w:hAnsi="Times New Roman" w:cs="Times New Roman"/>
          <w:sz w:val="24"/>
          <w:szCs w:val="24"/>
        </w:rPr>
        <w:t xml:space="preserve">ler um romance, </w:t>
      </w:r>
      <w:r w:rsidR="00034F75">
        <w:rPr>
          <w:rFonts w:ascii="Times New Roman" w:hAnsi="Times New Roman" w:cs="Times New Roman"/>
          <w:sz w:val="24"/>
          <w:szCs w:val="24"/>
        </w:rPr>
        <w:lastRenderedPageBreak/>
        <w:t>uma obra não acadêmica e poder traçar um para</w:t>
      </w:r>
      <w:r w:rsidR="00136AD0">
        <w:rPr>
          <w:rFonts w:ascii="Times New Roman" w:hAnsi="Times New Roman" w:cs="Times New Roman"/>
          <w:sz w:val="24"/>
          <w:szCs w:val="24"/>
        </w:rPr>
        <w:t xml:space="preserve">lelo entre os textos </w:t>
      </w:r>
      <w:r w:rsidR="00034F75">
        <w:rPr>
          <w:rFonts w:ascii="Times New Roman" w:hAnsi="Times New Roman" w:cs="Times New Roman"/>
          <w:sz w:val="24"/>
          <w:szCs w:val="24"/>
        </w:rPr>
        <w:t>históricos</w:t>
      </w:r>
      <w:r w:rsidR="00136AD0">
        <w:rPr>
          <w:rFonts w:ascii="Times New Roman" w:hAnsi="Times New Roman" w:cs="Times New Roman"/>
          <w:sz w:val="24"/>
          <w:szCs w:val="24"/>
        </w:rPr>
        <w:t xml:space="preserve"> e uma obra literária, que tem um traço forte de “ficcionalidade”.</w:t>
      </w:r>
    </w:p>
    <w:p w:rsidR="00CE5E89" w:rsidRDefault="00CE5E89" w:rsidP="00B76A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AD0" w:rsidRDefault="00136AD0" w:rsidP="00B76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FINAIS:</w:t>
      </w:r>
    </w:p>
    <w:p w:rsidR="00722A8D" w:rsidRDefault="00136AD0" w:rsidP="00B76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 o desenvolvimento de todas as atividades na disciplina-leituras, fichamentos, acompanhamentos, discussões, análises- com o intuito de reduzir o índice de reprovação de desistência dos alunos, acredi</w:t>
      </w:r>
      <w:r w:rsidR="00722A8D">
        <w:rPr>
          <w:rFonts w:ascii="Times New Roman" w:hAnsi="Times New Roman" w:cs="Times New Roman"/>
          <w:sz w:val="24"/>
          <w:szCs w:val="24"/>
        </w:rPr>
        <w:t>to ter sido bastante positivas. A didática das aulas e os processos avaliativos diversificados, incentivaram a muitos</w:t>
      </w:r>
      <w:proofErr w:type="gramStart"/>
      <w:r w:rsidR="00722A8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22A8D">
        <w:rPr>
          <w:rFonts w:ascii="Times New Roman" w:hAnsi="Times New Roman" w:cs="Times New Roman"/>
          <w:sz w:val="24"/>
          <w:szCs w:val="24"/>
        </w:rPr>
        <w:t xml:space="preserve">ir até o fim da disciplina e serem aprovados com êxito. </w:t>
      </w:r>
    </w:p>
    <w:p w:rsidR="00722A8D" w:rsidRDefault="00722A8D" w:rsidP="00B76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atividades da monitoria resultam em aprendizado não somente para a monitora, como também para os alunos. A existência do monitor e esse contato com os alunos pode ser um meio fundamental para facilitar o aprendizado e dim</w:t>
      </w:r>
      <w:r w:rsidR="00DD0475">
        <w:rPr>
          <w:rFonts w:ascii="Times New Roman" w:hAnsi="Times New Roman" w:cs="Times New Roman"/>
          <w:sz w:val="24"/>
          <w:szCs w:val="24"/>
        </w:rPr>
        <w:t>inuir a evasão dos alunos. Para a</w:t>
      </w:r>
      <w:r>
        <w:rPr>
          <w:rFonts w:ascii="Times New Roman" w:hAnsi="Times New Roman" w:cs="Times New Roman"/>
          <w:sz w:val="24"/>
          <w:szCs w:val="24"/>
        </w:rPr>
        <w:t xml:space="preserve"> monitor</w:t>
      </w:r>
      <w:r w:rsidR="00DD047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contato com a sala de aula é de riquíssimo aprendizado, importantíssima para sua formação profissional e intelectual. Contando também com a experiência de trabalhar e desenvolver metodologias que busquem facilitar ao aluno a preensão do conteúdo e preparação desses alunos para a docência.</w:t>
      </w:r>
    </w:p>
    <w:p w:rsidR="00722A8D" w:rsidRDefault="00722A8D" w:rsidP="00B76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A8D" w:rsidRDefault="00722A8D" w:rsidP="00B76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BIBLIOGRAFIA:</w:t>
      </w:r>
    </w:p>
    <w:p w:rsidR="003B07D2" w:rsidRPr="00722A8D" w:rsidRDefault="003B07D2" w:rsidP="00B76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Lei nº 10.639, de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janeiro de 2003. Altera a Lei 9.394, de 20 de dezembro de 1996, que estabelece as diretrizes e bases da educação nacional, para incluir no currículo oficial da rede de ensino a obrigatoriedade da temática “História e Cultura Afro-Brasileira”, e dá outras providências. </w:t>
      </w:r>
      <w:r>
        <w:rPr>
          <w:rFonts w:ascii="Times New Roman" w:hAnsi="Times New Roman" w:cs="Times New Roman"/>
          <w:i/>
          <w:sz w:val="24"/>
          <w:szCs w:val="24"/>
        </w:rPr>
        <w:t>Diário Oficial da União.</w:t>
      </w:r>
      <w:r>
        <w:rPr>
          <w:rFonts w:ascii="Times New Roman" w:hAnsi="Times New Roman" w:cs="Times New Roman"/>
          <w:sz w:val="24"/>
          <w:szCs w:val="24"/>
        </w:rPr>
        <w:t xml:space="preserve"> Brasília, DF, 10 jan. 2003.</w:t>
      </w:r>
    </w:p>
    <w:p w:rsidR="003B07D2" w:rsidRDefault="003B07D2" w:rsidP="00B76A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Lei nº 9394, de 20 de dezembro de 1996. Diretrizes e Bases da Educação Nacional. </w:t>
      </w:r>
      <w:r>
        <w:rPr>
          <w:rFonts w:ascii="Times New Roman" w:hAnsi="Times New Roman" w:cs="Times New Roman"/>
          <w:i/>
          <w:sz w:val="24"/>
          <w:szCs w:val="24"/>
        </w:rPr>
        <w:t>Diário Oficial da União. Brasília, DF</w:t>
      </w:r>
      <w:r>
        <w:rPr>
          <w:rFonts w:ascii="Times New Roman" w:hAnsi="Times New Roman" w:cs="Times New Roman"/>
          <w:sz w:val="24"/>
          <w:szCs w:val="24"/>
        </w:rPr>
        <w:t>, 23 dez. 1996ª.</w:t>
      </w:r>
    </w:p>
    <w:p w:rsidR="00E4719C" w:rsidRDefault="00E24B9D" w:rsidP="00B76A11">
      <w:pPr>
        <w:jc w:val="both"/>
        <w:rPr>
          <w:rFonts w:ascii="Times New Roman" w:hAnsi="Times New Roman"/>
          <w:sz w:val="24"/>
          <w:szCs w:val="24"/>
        </w:rPr>
      </w:pPr>
      <w:r w:rsidRPr="00E24B9D">
        <w:rPr>
          <w:rFonts w:ascii="Times New Roman" w:hAnsi="Times New Roman"/>
          <w:sz w:val="24"/>
          <w:szCs w:val="24"/>
        </w:rPr>
        <w:t xml:space="preserve">BITTENCOURT, Circe Maria Fernandes. </w:t>
      </w:r>
      <w:r w:rsidRPr="00E24B9D">
        <w:rPr>
          <w:rFonts w:ascii="Times New Roman" w:hAnsi="Times New Roman"/>
          <w:b/>
          <w:sz w:val="24"/>
          <w:szCs w:val="24"/>
        </w:rPr>
        <w:t xml:space="preserve">Ensino de História: fundamentos e métodos. </w:t>
      </w:r>
      <w:r w:rsidRPr="00E24B9D">
        <w:rPr>
          <w:rFonts w:ascii="Times New Roman" w:hAnsi="Times New Roman"/>
          <w:sz w:val="24"/>
          <w:szCs w:val="24"/>
        </w:rPr>
        <w:t>São Paulo: Cortez, 2004.</w:t>
      </w:r>
    </w:p>
    <w:p w:rsidR="00522A66" w:rsidRDefault="00DD0475" w:rsidP="00B76A11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SANTOS NETO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="00522A66">
        <w:rPr>
          <w:rFonts w:ascii="Times New Roman" w:hAnsi="Times New Roman"/>
          <w:sz w:val="24"/>
          <w:szCs w:val="24"/>
        </w:rPr>
        <w:t>Martinho Guedes dos (</w:t>
      </w:r>
      <w:r>
        <w:rPr>
          <w:rFonts w:ascii="Times New Roman" w:hAnsi="Times New Roman"/>
          <w:sz w:val="24"/>
          <w:szCs w:val="24"/>
        </w:rPr>
        <w:t>O</w:t>
      </w:r>
      <w:r w:rsidR="00522A66">
        <w:rPr>
          <w:rFonts w:ascii="Times New Roman" w:hAnsi="Times New Roman"/>
          <w:sz w:val="24"/>
          <w:szCs w:val="24"/>
        </w:rPr>
        <w:t xml:space="preserve">rg.). </w:t>
      </w:r>
      <w:r w:rsidR="00522A66">
        <w:rPr>
          <w:rFonts w:ascii="Times New Roman" w:hAnsi="Times New Roman"/>
          <w:b/>
          <w:sz w:val="24"/>
          <w:szCs w:val="24"/>
        </w:rPr>
        <w:t xml:space="preserve">História Ensinada: linguagens e abordagens para a sala de aula. </w:t>
      </w:r>
      <w:r w:rsidR="000C0A3E">
        <w:rPr>
          <w:rFonts w:ascii="Times New Roman" w:hAnsi="Times New Roman"/>
          <w:sz w:val="24"/>
          <w:szCs w:val="24"/>
        </w:rPr>
        <w:t>João Pessoa: Ideia, 2008.</w:t>
      </w:r>
    </w:p>
    <w:p w:rsidR="00B76A11" w:rsidRDefault="00B76A11" w:rsidP="00B76A11">
      <w:pPr>
        <w:pStyle w:val="SemEspaamento"/>
        <w:spacing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Paraíba, Secretaria Estadual de Educação, </w:t>
      </w:r>
      <w:r w:rsidRPr="00D46E26">
        <w:rPr>
          <w:rFonts w:ascii="Times New Roman" w:hAnsi="Times New Roman" w:cs="Times New Roman"/>
          <w:b/>
          <w:sz w:val="24"/>
          <w:szCs w:val="24"/>
        </w:rPr>
        <w:t>Refer</w:t>
      </w:r>
      <w:r w:rsidRPr="00D46E26">
        <w:rPr>
          <w:rFonts w:ascii="Times New Roman" w:hAnsi="Times New Roman" w:cs="Times New Roman" w:hint="eastAsia"/>
          <w:b/>
          <w:sz w:val="24"/>
          <w:szCs w:val="24"/>
        </w:rPr>
        <w:t>ê</w:t>
      </w:r>
      <w:r w:rsidRPr="00D46E26">
        <w:rPr>
          <w:rFonts w:ascii="Times New Roman" w:hAnsi="Times New Roman" w:cs="Times New Roman"/>
          <w:b/>
          <w:sz w:val="24"/>
          <w:szCs w:val="24"/>
        </w:rPr>
        <w:t>ncias Estaduais da Educa</w:t>
      </w:r>
      <w:r w:rsidRPr="00D46E26">
        <w:rPr>
          <w:rFonts w:ascii="Times New Roman" w:hAnsi="Times New Roman" w:cs="Times New Roman" w:hint="cs"/>
          <w:b/>
          <w:sz w:val="24"/>
          <w:szCs w:val="24"/>
        </w:rPr>
        <w:t>çã</w:t>
      </w:r>
      <w:r w:rsidRPr="00D46E26">
        <w:rPr>
          <w:rFonts w:ascii="Times New Roman" w:hAnsi="Times New Roman" w:cs="Times New Roman"/>
          <w:b/>
          <w:sz w:val="24"/>
          <w:szCs w:val="24"/>
        </w:rPr>
        <w:t>o B</w:t>
      </w:r>
      <w:r w:rsidRPr="00D46E26">
        <w:rPr>
          <w:rFonts w:ascii="Times New Roman" w:hAnsi="Times New Roman" w:cs="Times New Roman" w:hint="cs"/>
          <w:b/>
          <w:sz w:val="24"/>
          <w:szCs w:val="24"/>
        </w:rPr>
        <w:t>á</w:t>
      </w:r>
      <w:r w:rsidRPr="00D46E26">
        <w:rPr>
          <w:rFonts w:ascii="Times New Roman" w:hAnsi="Times New Roman" w:cs="Times New Roman"/>
          <w:b/>
          <w:sz w:val="24"/>
          <w:szCs w:val="24"/>
        </w:rPr>
        <w:t>sica da</w:t>
      </w:r>
      <w:r>
        <w:rPr>
          <w:rFonts w:ascii="Times New Roman" w:hAnsi="Times New Roman" w:cs="Times New Roman"/>
          <w:sz w:val="24"/>
          <w:szCs w:val="24"/>
        </w:rPr>
        <w:t xml:space="preserve"> Secretaria de Educação e Cultura do Estado da Paraíba, 2010.</w:t>
      </w:r>
    </w:p>
    <w:p w:rsidR="00034F75" w:rsidRPr="00034F75" w:rsidRDefault="00034F75" w:rsidP="00B76A11">
      <w:pPr>
        <w:jc w:val="both"/>
        <w:rPr>
          <w:rFonts w:ascii="Times New Roman" w:hAnsi="Times New Roman"/>
          <w:sz w:val="24"/>
          <w:szCs w:val="24"/>
        </w:rPr>
      </w:pPr>
      <w:r w:rsidRPr="00034F75">
        <w:rPr>
          <w:rFonts w:ascii="Times New Roman" w:hAnsi="Times New Roman"/>
          <w:sz w:val="24"/>
          <w:szCs w:val="24"/>
        </w:rPr>
        <w:t xml:space="preserve">PINSKY, Carla </w:t>
      </w:r>
      <w:proofErr w:type="spellStart"/>
      <w:r w:rsidRPr="00034F75">
        <w:rPr>
          <w:rFonts w:ascii="Times New Roman" w:hAnsi="Times New Roman"/>
          <w:sz w:val="24"/>
          <w:szCs w:val="24"/>
        </w:rPr>
        <w:t>Bassanezi</w:t>
      </w:r>
      <w:proofErr w:type="spellEnd"/>
      <w:r w:rsidR="00B76A1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34F75">
        <w:rPr>
          <w:rFonts w:ascii="Times New Roman" w:hAnsi="Times New Roman"/>
          <w:sz w:val="24"/>
          <w:szCs w:val="24"/>
        </w:rPr>
        <w:t>Org</w:t>
      </w:r>
      <w:proofErr w:type="spellEnd"/>
      <w:r w:rsidR="00B76A11">
        <w:rPr>
          <w:rFonts w:ascii="Times New Roman" w:hAnsi="Times New Roman"/>
          <w:sz w:val="24"/>
          <w:szCs w:val="24"/>
        </w:rPr>
        <w:t>)</w:t>
      </w:r>
      <w:r w:rsidRPr="00034F75">
        <w:rPr>
          <w:rFonts w:ascii="Times New Roman" w:hAnsi="Times New Roman"/>
          <w:sz w:val="24"/>
          <w:szCs w:val="24"/>
        </w:rPr>
        <w:t xml:space="preserve">. </w:t>
      </w:r>
      <w:r w:rsidRPr="00034F75">
        <w:rPr>
          <w:rFonts w:ascii="Times New Roman" w:hAnsi="Times New Roman"/>
          <w:b/>
          <w:sz w:val="24"/>
          <w:szCs w:val="24"/>
        </w:rPr>
        <w:t xml:space="preserve">Novos Temas nas aulas de História. </w:t>
      </w:r>
      <w:r w:rsidRPr="00034F75">
        <w:rPr>
          <w:rFonts w:ascii="Times New Roman" w:hAnsi="Times New Roman"/>
          <w:sz w:val="24"/>
          <w:szCs w:val="24"/>
        </w:rPr>
        <w:t xml:space="preserve">São Paulo. </w:t>
      </w:r>
      <w:proofErr w:type="gramStart"/>
      <w:r w:rsidRPr="00034F75">
        <w:rPr>
          <w:rFonts w:ascii="Times New Roman" w:hAnsi="Times New Roman"/>
          <w:sz w:val="24"/>
          <w:szCs w:val="24"/>
        </w:rPr>
        <w:t>Editora Contexto</w:t>
      </w:r>
      <w:proofErr w:type="gramEnd"/>
      <w:r w:rsidRPr="00034F75">
        <w:rPr>
          <w:rFonts w:ascii="Times New Roman" w:hAnsi="Times New Roman"/>
          <w:sz w:val="24"/>
          <w:szCs w:val="24"/>
        </w:rPr>
        <w:t>, 2009.</w:t>
      </w:r>
    </w:p>
    <w:p w:rsidR="00034F75" w:rsidRDefault="00034F75" w:rsidP="00B76A11">
      <w:pPr>
        <w:jc w:val="both"/>
        <w:rPr>
          <w:rFonts w:ascii="Times New Roman" w:hAnsi="Times New Roman"/>
          <w:sz w:val="24"/>
          <w:szCs w:val="24"/>
        </w:rPr>
      </w:pPr>
      <w:r w:rsidRPr="00034F75">
        <w:rPr>
          <w:rFonts w:ascii="Times New Roman" w:hAnsi="Times New Roman"/>
          <w:sz w:val="24"/>
          <w:szCs w:val="24"/>
        </w:rPr>
        <w:t>PINSKY,</w:t>
      </w:r>
      <w:r w:rsidR="00B76A11">
        <w:rPr>
          <w:rFonts w:ascii="Times New Roman" w:hAnsi="Times New Roman"/>
          <w:sz w:val="24"/>
          <w:szCs w:val="24"/>
        </w:rPr>
        <w:t xml:space="preserve"> </w:t>
      </w:r>
      <w:r w:rsidRPr="00034F75">
        <w:rPr>
          <w:rFonts w:ascii="Times New Roman" w:hAnsi="Times New Roman"/>
          <w:sz w:val="24"/>
          <w:szCs w:val="24"/>
        </w:rPr>
        <w:t>Jaime</w:t>
      </w:r>
      <w:r w:rsidR="00B76A11">
        <w:rPr>
          <w:rFonts w:ascii="Times New Roman" w:hAnsi="Times New Roman"/>
          <w:sz w:val="24"/>
          <w:szCs w:val="24"/>
        </w:rPr>
        <w:t xml:space="preserve"> (</w:t>
      </w:r>
      <w:r w:rsidRPr="00034F75">
        <w:rPr>
          <w:rFonts w:ascii="Times New Roman" w:hAnsi="Times New Roman"/>
          <w:sz w:val="24"/>
          <w:szCs w:val="24"/>
        </w:rPr>
        <w:t>Org.</w:t>
      </w:r>
      <w:r w:rsidR="00B76A11">
        <w:rPr>
          <w:rFonts w:ascii="Times New Roman" w:hAnsi="Times New Roman"/>
          <w:sz w:val="24"/>
          <w:szCs w:val="24"/>
        </w:rPr>
        <w:t xml:space="preserve">). </w:t>
      </w:r>
      <w:r w:rsidRPr="00034F75">
        <w:rPr>
          <w:rFonts w:ascii="Times New Roman" w:hAnsi="Times New Roman"/>
          <w:b/>
          <w:sz w:val="24"/>
          <w:szCs w:val="24"/>
        </w:rPr>
        <w:t xml:space="preserve">O ensino de História e a Criação do Fato. </w:t>
      </w:r>
      <w:r w:rsidRPr="00034F75">
        <w:rPr>
          <w:rFonts w:ascii="Times New Roman" w:hAnsi="Times New Roman"/>
          <w:sz w:val="24"/>
          <w:szCs w:val="24"/>
        </w:rPr>
        <w:t xml:space="preserve">São Paulo. </w:t>
      </w:r>
      <w:proofErr w:type="gramStart"/>
      <w:r w:rsidRPr="00034F75">
        <w:rPr>
          <w:rFonts w:ascii="Times New Roman" w:hAnsi="Times New Roman"/>
          <w:sz w:val="24"/>
          <w:szCs w:val="24"/>
        </w:rPr>
        <w:t>Editora Contexto</w:t>
      </w:r>
      <w:proofErr w:type="gramEnd"/>
      <w:r w:rsidRPr="00034F75">
        <w:rPr>
          <w:rFonts w:ascii="Times New Roman" w:hAnsi="Times New Roman"/>
          <w:sz w:val="24"/>
          <w:szCs w:val="24"/>
        </w:rPr>
        <w:t>, 2009.</w:t>
      </w:r>
    </w:p>
    <w:p w:rsidR="00B76A11" w:rsidRPr="00034F75" w:rsidRDefault="00B76A11" w:rsidP="00B76A11">
      <w:pPr>
        <w:jc w:val="both"/>
        <w:rPr>
          <w:rFonts w:ascii="Times New Roman" w:hAnsi="Times New Roman"/>
          <w:sz w:val="24"/>
          <w:szCs w:val="24"/>
        </w:rPr>
      </w:pPr>
    </w:p>
    <w:p w:rsidR="00034F75" w:rsidRPr="00522A66" w:rsidRDefault="00034F75" w:rsidP="00B76A11">
      <w:pPr>
        <w:jc w:val="both"/>
        <w:rPr>
          <w:rFonts w:ascii="Times New Roman" w:hAnsi="Times New Roman"/>
          <w:sz w:val="24"/>
          <w:szCs w:val="24"/>
        </w:rPr>
      </w:pPr>
    </w:p>
    <w:p w:rsidR="00E4719C" w:rsidRPr="00956E8C" w:rsidRDefault="00E4719C" w:rsidP="00B76A11">
      <w:pPr>
        <w:jc w:val="both"/>
        <w:rPr>
          <w:rFonts w:ascii="Times New Roman" w:hAnsi="Times New Roman"/>
          <w:sz w:val="24"/>
          <w:szCs w:val="24"/>
        </w:rPr>
      </w:pPr>
    </w:p>
    <w:sectPr w:rsidR="00E4719C" w:rsidRPr="00956E8C" w:rsidSect="00CE5E89">
      <w:footerReference w:type="defaul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F7" w:rsidRDefault="004437F7" w:rsidP="00517512">
      <w:pPr>
        <w:spacing w:after="0" w:line="240" w:lineRule="auto"/>
      </w:pPr>
      <w:r>
        <w:separator/>
      </w:r>
    </w:p>
  </w:endnote>
  <w:endnote w:type="continuationSeparator" w:id="0">
    <w:p w:rsidR="004437F7" w:rsidRDefault="004437F7" w:rsidP="0051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313666"/>
      <w:docPartObj>
        <w:docPartGallery w:val="Page Numbers (Bottom of Page)"/>
        <w:docPartUnique/>
      </w:docPartObj>
    </w:sdtPr>
    <w:sdtEndPr>
      <w:rPr>
        <w:b/>
      </w:rPr>
    </w:sdtEndPr>
    <w:sdtContent>
      <w:p w:rsidR="00CE5E89" w:rsidRPr="00C34047" w:rsidRDefault="00CE5E89">
        <w:pPr>
          <w:pStyle w:val="Rodap"/>
          <w:jc w:val="right"/>
          <w:rPr>
            <w:b/>
          </w:rPr>
        </w:pPr>
        <w:r w:rsidRPr="00C34047">
          <w:rPr>
            <w:b/>
          </w:rPr>
          <w:fldChar w:fldCharType="begin"/>
        </w:r>
        <w:r w:rsidRPr="00C34047">
          <w:rPr>
            <w:b/>
          </w:rPr>
          <w:instrText>PAGE   \* MERGEFORMAT</w:instrText>
        </w:r>
        <w:r w:rsidRPr="00C34047">
          <w:rPr>
            <w:b/>
          </w:rPr>
          <w:fldChar w:fldCharType="separate"/>
        </w:r>
        <w:r w:rsidR="009D2E83">
          <w:rPr>
            <w:b/>
            <w:noProof/>
          </w:rPr>
          <w:t>6</w:t>
        </w:r>
        <w:r w:rsidRPr="00C34047">
          <w:rPr>
            <w:b/>
          </w:rPr>
          <w:fldChar w:fldCharType="end"/>
        </w:r>
      </w:p>
    </w:sdtContent>
  </w:sdt>
  <w:p w:rsidR="00517512" w:rsidRDefault="005175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89" w:rsidRDefault="00CE5E89">
    <w:pPr>
      <w:pStyle w:val="Rodap"/>
      <w:jc w:val="right"/>
    </w:pPr>
  </w:p>
  <w:p w:rsidR="00CE5E89" w:rsidRDefault="00CE5E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F7" w:rsidRDefault="004437F7" w:rsidP="00517512">
      <w:pPr>
        <w:spacing w:after="0" w:line="240" w:lineRule="auto"/>
      </w:pPr>
      <w:r>
        <w:separator/>
      </w:r>
    </w:p>
  </w:footnote>
  <w:footnote w:type="continuationSeparator" w:id="0">
    <w:p w:rsidR="004437F7" w:rsidRDefault="004437F7" w:rsidP="00517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023E8"/>
    <w:multiLevelType w:val="hybridMultilevel"/>
    <w:tmpl w:val="5466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FD"/>
    <w:rsid w:val="00034F75"/>
    <w:rsid w:val="00061A8C"/>
    <w:rsid w:val="0009461F"/>
    <w:rsid w:val="000C0A3E"/>
    <w:rsid w:val="000F71ED"/>
    <w:rsid w:val="00122CA4"/>
    <w:rsid w:val="00136AD0"/>
    <w:rsid w:val="00172117"/>
    <w:rsid w:val="001B2375"/>
    <w:rsid w:val="001B4892"/>
    <w:rsid w:val="00335465"/>
    <w:rsid w:val="003B07D2"/>
    <w:rsid w:val="004437F7"/>
    <w:rsid w:val="00497897"/>
    <w:rsid w:val="004C4FE8"/>
    <w:rsid w:val="004D0A6C"/>
    <w:rsid w:val="00517512"/>
    <w:rsid w:val="00522A66"/>
    <w:rsid w:val="00576801"/>
    <w:rsid w:val="00655B7F"/>
    <w:rsid w:val="00681DA2"/>
    <w:rsid w:val="006A1603"/>
    <w:rsid w:val="006F34AC"/>
    <w:rsid w:val="007136C0"/>
    <w:rsid w:val="00722A8D"/>
    <w:rsid w:val="00863B16"/>
    <w:rsid w:val="008D756A"/>
    <w:rsid w:val="008E7E24"/>
    <w:rsid w:val="00956E8C"/>
    <w:rsid w:val="009D2E83"/>
    <w:rsid w:val="009D724C"/>
    <w:rsid w:val="00A82205"/>
    <w:rsid w:val="00AA6352"/>
    <w:rsid w:val="00AE62FD"/>
    <w:rsid w:val="00B76A11"/>
    <w:rsid w:val="00B87FA0"/>
    <w:rsid w:val="00C21466"/>
    <w:rsid w:val="00C34047"/>
    <w:rsid w:val="00C3406F"/>
    <w:rsid w:val="00CB238E"/>
    <w:rsid w:val="00CC1D06"/>
    <w:rsid w:val="00CE5E89"/>
    <w:rsid w:val="00DD0475"/>
    <w:rsid w:val="00E24B9D"/>
    <w:rsid w:val="00E4719C"/>
    <w:rsid w:val="00F56DF1"/>
    <w:rsid w:val="00F6361D"/>
    <w:rsid w:val="00F90B33"/>
    <w:rsid w:val="00F9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6DF1"/>
    <w:rPr>
      <w:color w:val="0000FF" w:themeColor="hyperlink"/>
      <w:u w:val="single"/>
    </w:rPr>
  </w:style>
  <w:style w:type="paragraph" w:customStyle="1" w:styleId="Default">
    <w:name w:val="Default"/>
    <w:rsid w:val="00E47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D756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C0A3E"/>
  </w:style>
  <w:style w:type="paragraph" w:styleId="SemEspaamento">
    <w:name w:val="No Spacing"/>
    <w:uiPriority w:val="1"/>
    <w:qFormat/>
    <w:rsid w:val="00B76A11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17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7512"/>
  </w:style>
  <w:style w:type="paragraph" w:styleId="Rodap">
    <w:name w:val="footer"/>
    <w:basedOn w:val="Normal"/>
    <w:link w:val="RodapChar"/>
    <w:uiPriority w:val="99"/>
    <w:unhideWhenUsed/>
    <w:rsid w:val="00517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6DF1"/>
    <w:rPr>
      <w:color w:val="0000FF" w:themeColor="hyperlink"/>
      <w:u w:val="single"/>
    </w:rPr>
  </w:style>
  <w:style w:type="paragraph" w:customStyle="1" w:styleId="Default">
    <w:name w:val="Default"/>
    <w:rsid w:val="00E47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D756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C0A3E"/>
  </w:style>
  <w:style w:type="paragraph" w:styleId="SemEspaamento">
    <w:name w:val="No Spacing"/>
    <w:uiPriority w:val="1"/>
    <w:qFormat/>
    <w:rsid w:val="00B76A11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17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7512"/>
  </w:style>
  <w:style w:type="paragraph" w:styleId="Rodap">
    <w:name w:val="footer"/>
    <w:basedOn w:val="Normal"/>
    <w:link w:val="RodapChar"/>
    <w:uiPriority w:val="99"/>
    <w:unhideWhenUsed/>
    <w:rsid w:val="00517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anto20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leidinhasousa19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BDD2-D2AD-423C-B066-A029D892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2181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Anicleide</dc:creator>
  <cp:lastModifiedBy>Cláudia Lago</cp:lastModifiedBy>
  <cp:revision>2</cp:revision>
  <dcterms:created xsi:type="dcterms:W3CDTF">2013-10-30T22:16:00Z</dcterms:created>
  <dcterms:modified xsi:type="dcterms:W3CDTF">2013-10-30T22:16:00Z</dcterms:modified>
</cp:coreProperties>
</file>